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DD" w:rsidRDefault="003072DD" w:rsidP="003072DD">
      <w:pPr>
        <w:pStyle w:val="a3"/>
        <w:adjustRightInd w:val="0"/>
        <w:snapToGrid w:val="0"/>
        <w:spacing w:line="300" w:lineRule="auto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附件3</w:t>
      </w:r>
    </w:p>
    <w:p w:rsidR="003072DD" w:rsidRDefault="003072DD" w:rsidP="003072DD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8"/>
      <w:bookmarkStart w:id="1" w:name="OLE_LINK9"/>
      <w:bookmarkStart w:id="2" w:name="_GoBack"/>
      <w:r>
        <w:rPr>
          <w:rFonts w:ascii="方正小标宋简体" w:eastAsia="方正小标宋简体" w:hint="eastAsia"/>
          <w:sz w:val="44"/>
          <w:szCs w:val="44"/>
        </w:rPr>
        <w:t>生成式人工智能（AIGC）优秀作品</w:t>
      </w:r>
    </w:p>
    <w:p w:rsidR="003072DD" w:rsidRDefault="003072DD" w:rsidP="003072DD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推选活动评定细则</w:t>
      </w:r>
    </w:p>
    <w:bookmarkEnd w:id="0"/>
    <w:bookmarkEnd w:id="1"/>
    <w:bookmarkEnd w:id="2"/>
    <w:p w:rsidR="003072DD" w:rsidRDefault="003072DD" w:rsidP="003072DD">
      <w:pPr>
        <w:pStyle w:val="a3"/>
        <w:adjustRightInd w:val="0"/>
        <w:snapToGrid w:val="0"/>
        <w:spacing w:line="300" w:lineRule="auto"/>
        <w:ind w:right="9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ind w:right="93"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一、概述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ind w:right="93" w:firstLineChars="200" w:firstLine="640"/>
        <w:rPr>
          <w:rFonts w:ascii="仿宋" w:eastAsia="仿宋" w:hint="eastAsia"/>
          <w:bCs/>
          <w:sz w:val="32"/>
          <w:szCs w:val="32"/>
        </w:rPr>
      </w:pPr>
      <w:r>
        <w:rPr>
          <w:rFonts w:ascii="仿宋" w:eastAsia="仿宋" w:hint="eastAsia"/>
          <w:bCs/>
          <w:sz w:val="32"/>
          <w:szCs w:val="32"/>
        </w:rPr>
        <w:t>本细则为评定</w:t>
      </w:r>
      <w:r>
        <w:rPr>
          <w:rFonts w:ascii="仿宋" w:eastAsia="仿宋" w:cs="宋体" w:hint="eastAsia"/>
          <w:sz w:val="32"/>
          <w:szCs w:val="32"/>
        </w:rPr>
        <w:t>生成式人工智能（</w:t>
      </w:r>
      <w:r>
        <w:rPr>
          <w:rFonts w:ascii="仿宋" w:eastAsia="仿宋" w:hint="eastAsia"/>
          <w:sz w:val="32"/>
          <w:szCs w:val="32"/>
        </w:rPr>
        <w:t>AIGC</w:t>
      </w:r>
      <w:r>
        <w:rPr>
          <w:rFonts w:ascii="仿宋" w:eastAsia="仿宋" w:cs="宋体" w:hint="eastAsia"/>
          <w:sz w:val="32"/>
          <w:szCs w:val="32"/>
        </w:rPr>
        <w:t>）优秀作品</w:t>
      </w:r>
      <w:r>
        <w:rPr>
          <w:rFonts w:ascii="仿宋" w:eastAsia="仿宋" w:hint="eastAsia"/>
          <w:sz w:val="32"/>
          <w:szCs w:val="32"/>
        </w:rPr>
        <w:t>推选节目</w:t>
      </w:r>
      <w:r>
        <w:rPr>
          <w:rFonts w:ascii="仿宋" w:eastAsia="仿宋" w:hint="eastAsia"/>
          <w:bCs/>
          <w:sz w:val="32"/>
          <w:szCs w:val="32"/>
        </w:rPr>
        <w:t>而制定。该方向包括但不限于在影视、新媒体、演艺演出、展览展示等场景中使用生成式人工智能技术创作的动态影像作品。作品可以完全由人工智能生成，也可以部分由人工智能生成（需要在说明里标明哪些部分由人工智能生成）。评定依据为生成式人工智能（AIGC）作品的主、客观评定结果。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二、对参评节目的要求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rPr>
          <w:rFonts w:ascii="仿宋" w:eastAsia="仿宋" w:hint="eastAsia"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>
        <w:rPr>
          <w:rFonts w:ascii="仿宋" w:eastAsia="仿宋" w:hint="eastAsia"/>
          <w:bCs/>
          <w:sz w:val="32"/>
          <w:szCs w:val="32"/>
        </w:rPr>
        <w:t>生成式人工智能（AIGC）优秀作品根据参评单位报送的信号介质进行评定。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ind w:right="93"/>
        <w:rPr>
          <w:rFonts w:ascii="仿宋" w:eastAsia="仿宋" w:hint="eastAsia"/>
          <w:bCs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 xml:space="preserve">    </w:t>
      </w:r>
      <w:r>
        <w:rPr>
          <w:rFonts w:ascii="仿宋" w:eastAsia="仿宋" w:hint="eastAsia"/>
          <w:bCs/>
          <w:sz w:val="32"/>
          <w:szCs w:val="32"/>
        </w:rPr>
        <w:t>2.1  参评作品的节目介质为移动硬盘，作品时长15秒至5分钟精编。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ind w:right="18"/>
        <w:rPr>
          <w:rFonts w:ascii="仿宋" w:eastAsia="仿宋" w:hint="eastAsia"/>
          <w:bCs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 xml:space="preserve">    </w:t>
      </w:r>
      <w:r>
        <w:rPr>
          <w:rFonts w:ascii="仿宋" w:eastAsia="仿宋" w:hint="eastAsia"/>
          <w:bCs/>
          <w:sz w:val="32"/>
          <w:szCs w:val="32"/>
        </w:rPr>
        <w:t>2.2  生成式人工智能（AIGC）影像作品信号介质应依照录制和交换规范的规定进行录制，参照《录制技术质量优秀作品推选活动评定细则》中对生成式人工智能（AIGC）作品的相关规定，见“附件1”，不要求记录国际声。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rPr>
          <w:rFonts w:ascii="仿宋" w:eastAsia="仿宋" w:hint="eastAsia"/>
          <w:bCs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 xml:space="preserve">    </w:t>
      </w:r>
      <w:r>
        <w:rPr>
          <w:rFonts w:ascii="仿宋" w:eastAsia="仿宋" w:hint="eastAsia"/>
          <w:bCs/>
          <w:sz w:val="32"/>
          <w:szCs w:val="32"/>
        </w:rPr>
        <w:t>2.3  生成式人工智能（AIGC）影像作品信号介质在报送同时应提供作品相应支撑材料，包括但不限于作品阐述、</w:t>
      </w:r>
      <w:r>
        <w:rPr>
          <w:rFonts w:ascii="仿宋" w:eastAsia="仿宋" w:hint="eastAsia"/>
          <w:bCs/>
          <w:sz w:val="32"/>
          <w:szCs w:val="32"/>
        </w:rPr>
        <w:lastRenderedPageBreak/>
        <w:t>作品海报、技术文档、设计稿、应用场景、适用平台、交互程序、AI生成关键词、相关云平台、AI云服务费、本地化流程方案、模型训练方式等，支撑材料打印后与硬盘介质一并提交，不适合打印的材料可存放在硬盘介质中。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ind w:right="93"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三、评定</w:t>
      </w:r>
    </w:p>
    <w:p w:rsidR="003072DD" w:rsidRDefault="003072DD" w:rsidP="003072DD">
      <w:pPr>
        <w:adjustRightInd w:val="0"/>
        <w:snapToGrid w:val="0"/>
        <w:spacing w:line="560" w:lineRule="exact"/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cs="宋体" w:hint="eastAsia"/>
          <w:sz w:val="32"/>
          <w:szCs w:val="32"/>
        </w:rPr>
        <w:t>生成式人工智能（</w:t>
      </w:r>
      <w:r>
        <w:rPr>
          <w:rFonts w:ascii="仿宋" w:eastAsia="仿宋" w:hint="eastAsia"/>
          <w:sz w:val="32"/>
          <w:szCs w:val="32"/>
        </w:rPr>
        <w:t>AIGC</w:t>
      </w:r>
      <w:r>
        <w:rPr>
          <w:rFonts w:ascii="仿宋" w:eastAsia="仿宋" w:cs="宋体" w:hint="eastAsia"/>
          <w:sz w:val="32"/>
          <w:szCs w:val="32"/>
        </w:rPr>
        <w:t>）优秀作品推选活动的评定分为初评和终评两部分。</w:t>
      </w:r>
      <w:r>
        <w:rPr>
          <w:rFonts w:ascii="仿宋" w:eastAsia="仿宋" w:hint="eastAsia"/>
          <w:sz w:val="32"/>
          <w:szCs w:val="32"/>
        </w:rPr>
        <w:t>初评包括</w:t>
      </w:r>
      <w:r>
        <w:rPr>
          <w:rFonts w:ascii="仿宋" w:eastAsia="仿宋" w:hint="eastAsia"/>
          <w:bCs/>
          <w:sz w:val="32"/>
          <w:szCs w:val="32"/>
        </w:rPr>
        <w:t>客观测试和主观评价两部分，分别占总分的20%和80%。</w:t>
      </w:r>
      <w:r>
        <w:t xml:space="preserve"> </w:t>
      </w:r>
      <w:r>
        <w:rPr>
          <w:rFonts w:ascii="仿宋" w:eastAsia="仿宋" w:hint="eastAsia"/>
          <w:sz w:val="32"/>
          <w:szCs w:val="32"/>
        </w:rPr>
        <w:t>初评淘汰率为30%。初评评委设定为8人。</w:t>
      </w:r>
      <w:r>
        <w:rPr>
          <w:rFonts w:ascii="仿宋" w:eastAsia="仿宋" w:hint="eastAsia"/>
          <w:bCs/>
          <w:sz w:val="32"/>
          <w:szCs w:val="32"/>
        </w:rPr>
        <w:t>终评以节目主观评价为主。</w:t>
      </w:r>
      <w:r>
        <w:rPr>
          <w:rFonts w:ascii="仿宋" w:eastAsia="仿宋" w:hint="eastAsia"/>
          <w:sz w:val="32"/>
          <w:szCs w:val="32"/>
        </w:rPr>
        <w:t>终评评委设定为10人。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ind w:right="93" w:firstLineChars="250" w:firstLine="800"/>
        <w:rPr>
          <w:rFonts w:ascii="仿宋" w:eastAsia="仿宋" w:cs="宋体" w:hint="eastAsia"/>
          <w:sz w:val="32"/>
          <w:szCs w:val="32"/>
        </w:rPr>
      </w:pPr>
      <w:r>
        <w:rPr>
          <w:rFonts w:ascii="仿宋" w:eastAsia="仿宋" w:cs="宋体" w:hint="eastAsia"/>
          <w:sz w:val="32"/>
          <w:szCs w:val="32"/>
        </w:rPr>
        <w:t>初评中因格式错误</w:t>
      </w:r>
      <w:proofErr w:type="gramStart"/>
      <w:r>
        <w:rPr>
          <w:rFonts w:ascii="仿宋" w:eastAsia="仿宋" w:cs="宋体" w:hint="eastAsia"/>
          <w:sz w:val="32"/>
          <w:szCs w:val="32"/>
        </w:rPr>
        <w:t>导致技审工作站</w:t>
      </w:r>
      <w:proofErr w:type="gramEnd"/>
      <w:r>
        <w:rPr>
          <w:rFonts w:ascii="仿宋" w:eastAsia="仿宋" w:cs="宋体" w:hint="eastAsia"/>
          <w:sz w:val="32"/>
          <w:szCs w:val="32"/>
        </w:rPr>
        <w:t>不能识别、专业硬盘播放系统不能读取的节目将直接被淘汰。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ind w:right="93" w:firstLineChars="200" w:firstLine="643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>1.客观测试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ind w:right="93" w:firstLineChars="200" w:firstLine="640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 w:cs="宋体" w:hint="eastAsia"/>
          <w:sz w:val="32"/>
          <w:szCs w:val="32"/>
        </w:rPr>
        <w:t>生成式人工智能（AIGC）影像作品的客观测试参照《录制技术质量优秀作品推选活动评定细则》，见“附件1”。生成式人工智能（AIGC）影像作品的客观测试只对“附表1、附表2”中的内容做评测，不对图像信号电平指标和声音信号电平指标做评测，音频部分不要求记录国际声。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 xml:space="preserve">    </w:t>
      </w:r>
      <w:r>
        <w:rPr>
          <w:rFonts w:ascii="仿宋" w:eastAsia="仿宋" w:hint="eastAsia"/>
          <w:b/>
          <w:bCs/>
          <w:sz w:val="32"/>
          <w:szCs w:val="32"/>
        </w:rPr>
        <w:t>2. 主观评价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int="eastAsia"/>
          <w:bCs/>
          <w:sz w:val="32"/>
          <w:szCs w:val="32"/>
        </w:rPr>
      </w:pPr>
      <w:r>
        <w:rPr>
          <w:rFonts w:ascii="仿宋" w:eastAsia="仿宋" w:hint="eastAsia"/>
          <w:bCs/>
          <w:sz w:val="32"/>
          <w:szCs w:val="32"/>
        </w:rPr>
        <w:t>生成式人工智能（AIGC）影像作品的主观评价是在专业硬盘播放系统等设备上重放节目介质，在节目介质上选取节目时长1/6、2/6、3/6、4/6和5/6附近点进行重放，对作品有关项目进行评定。</w:t>
      </w:r>
    </w:p>
    <w:p w:rsidR="003072DD" w:rsidRDefault="003072DD" w:rsidP="003072DD">
      <w:pPr>
        <w:pStyle w:val="a3"/>
        <w:adjustRightInd w:val="0"/>
        <w:snapToGrid w:val="0"/>
        <w:spacing w:line="560" w:lineRule="exact"/>
        <w:rPr>
          <w:rFonts w:ascii="仿宋" w:eastAsia="仿宋" w:hint="eastAsia"/>
          <w:bCs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 xml:space="preserve">    </w:t>
      </w:r>
      <w:r>
        <w:rPr>
          <w:rFonts w:ascii="仿宋" w:eastAsia="仿宋" w:hint="eastAsia"/>
          <w:bCs/>
          <w:sz w:val="32"/>
          <w:szCs w:val="32"/>
        </w:rPr>
        <w:t>2.1 评定标准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proofErr w:type="gramStart"/>
      <w:r>
        <w:rPr>
          <w:rFonts w:ascii="仿宋" w:eastAsia="仿宋" w:cs="仿宋" w:hint="eastAsia"/>
          <w:sz w:val="32"/>
          <w:szCs w:val="32"/>
        </w:rPr>
        <w:lastRenderedPageBreak/>
        <w:t>评定分</w:t>
      </w:r>
      <w:proofErr w:type="gramEnd"/>
      <w:r>
        <w:rPr>
          <w:rFonts w:ascii="仿宋" w:eastAsia="仿宋" w:cs="仿宋" w:hint="eastAsia"/>
          <w:sz w:val="32"/>
          <w:szCs w:val="32"/>
        </w:rPr>
        <w:t>五项进行，满分为100分。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a.作品创意及艺术感染力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满分20分。判断作品创意设计风格是否有较强的原创性，是否具有积极的价值观，能否展示优秀的视觉效果和艺术感染力。鼓励创新思维，展现新颖的表现形式。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b.人工智能生成的成熟度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满分20分。人工智能生成的作品是否能按原始创意实现高度可控。在画面逻辑、物体运动规律等方面，是否与真实世界或人类的自然感受相符合。鼓励隐式无感的AIGC技术，让观众在收听收看的过程中，感觉不到人工智能的生成痕迹。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c.技术难度及先进性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满分20分。评价作品的技术实现难度、是否自主可控以及先进程度。包括但不限于自主训练模型、自主搭建工作流程等。</w:t>
      </w:r>
      <w:proofErr w:type="gramStart"/>
      <w:r>
        <w:rPr>
          <w:rFonts w:ascii="仿宋" w:eastAsia="仿宋" w:cs="仿宋" w:hint="eastAsia"/>
          <w:sz w:val="32"/>
          <w:szCs w:val="32"/>
        </w:rPr>
        <w:t>考量</w:t>
      </w:r>
      <w:proofErr w:type="gramEnd"/>
      <w:r>
        <w:rPr>
          <w:rFonts w:ascii="仿宋" w:eastAsia="仿宋" w:cs="仿宋" w:hint="eastAsia"/>
          <w:sz w:val="32"/>
          <w:szCs w:val="32"/>
        </w:rPr>
        <w:t>技术实现的可行性、稳定性，以及是否能推进行业技术进步。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d.支撑材料丰富程度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满分20分。支撑材料是否能清晰阐明作品制作的各项要点。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e.作品画面质量、技术指标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满分20分。从清晰度、色彩真实度、动态范围、噪波、画面一致性等方面判断作品画面质量。作品的</w:t>
      </w:r>
      <w:proofErr w:type="gramStart"/>
      <w:r>
        <w:rPr>
          <w:rFonts w:ascii="仿宋" w:eastAsia="仿宋" w:cs="仿宋" w:hint="eastAsia"/>
          <w:sz w:val="32"/>
          <w:szCs w:val="32"/>
        </w:rPr>
        <w:t>客观技术</w:t>
      </w:r>
      <w:proofErr w:type="gramEnd"/>
      <w:r>
        <w:rPr>
          <w:rFonts w:ascii="仿宋" w:eastAsia="仿宋" w:cs="仿宋" w:hint="eastAsia"/>
          <w:sz w:val="32"/>
          <w:szCs w:val="32"/>
        </w:rPr>
        <w:t>指标</w:t>
      </w:r>
      <w:r>
        <w:rPr>
          <w:rFonts w:ascii="仿宋" w:eastAsia="仿宋" w:cs="仿宋" w:hint="eastAsia"/>
          <w:sz w:val="32"/>
          <w:szCs w:val="32"/>
        </w:rPr>
        <w:lastRenderedPageBreak/>
        <w:t>（分辨率、码率、色彩范围等）是否满足相应平台的播出播放标准。</w:t>
      </w:r>
    </w:p>
    <w:p w:rsidR="003072DD" w:rsidRDefault="003072DD" w:rsidP="003072DD">
      <w:pPr>
        <w:ind w:firstLineChars="200" w:firstLine="640"/>
        <w:rPr>
          <w:rFonts w:ascii="仿宋" w:eastAsia="仿宋" w:cs="仿宋" w:hint="eastAsia"/>
          <w:sz w:val="32"/>
          <w:szCs w:val="32"/>
        </w:rPr>
      </w:pPr>
    </w:p>
    <w:p w:rsidR="00811D13" w:rsidRPr="003072DD" w:rsidRDefault="00811D13"/>
    <w:sectPr w:rsidR="00811D13" w:rsidRPr="00307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DD"/>
    <w:rsid w:val="003072DD"/>
    <w:rsid w:val="0081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3072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3072DD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3072DD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3072DD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3072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3072DD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3072DD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3072DD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1220</Characters>
  <Application>Microsoft Office Word</Application>
  <DocSecurity>0</DocSecurity>
  <Lines>10</Lines>
  <Paragraphs>2</Paragraphs>
  <ScaleCrop>false</ScaleCrop>
  <Company>P R C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2025-04-16T07:51:00Z</dcterms:created>
  <dcterms:modified xsi:type="dcterms:W3CDTF">2025-04-16T07:51:00Z</dcterms:modified>
</cp:coreProperties>
</file>